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0" w:firstLineChars="0"/>
        <w:textAlignment w:val="auto"/>
        <w:rPr>
          <w:rFonts w:hint="default" w:ascii="Times New Roman" w:hAnsi="Times New Roman" w:cs="Times New Roman"/>
          <w:i w:val="0"/>
          <w:iCs/>
        </w:rPr>
      </w:pPr>
      <w:r>
        <w:rPr>
          <w:rFonts w:hint="default" w:ascii="Times New Roman" w:hAnsi="Times New Roman" w:cs="Times New Roman"/>
          <w:i w:val="0"/>
          <w:iCs/>
          <w:lang w:val="en-US" w:eastAsia="zh-CN"/>
        </w:rPr>
        <w:t>乌海市海南区</w:t>
      </w:r>
      <w:r>
        <w:rPr>
          <w:rFonts w:hint="default" w:ascii="Times New Roman" w:hAnsi="Times New Roman" w:cs="Times New Roman"/>
          <w:i w:val="0"/>
          <w:iCs/>
        </w:rPr>
        <w:t>2023年政府信息公开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0" w:firstLineChars="0"/>
        <w:textAlignment w:val="auto"/>
        <w:rPr>
          <w:rFonts w:hint="default" w:ascii="Times New Roman" w:hAnsi="Times New Roman" w:cs="Times New Roman"/>
          <w:i w:val="0"/>
          <w:iCs/>
        </w:rPr>
      </w:pPr>
      <w:r>
        <w:rPr>
          <w:rFonts w:hint="default" w:ascii="Times New Roman" w:hAnsi="Times New Roman" w:cs="Times New Roman"/>
          <w:i w:val="0"/>
          <w:iCs/>
        </w:rPr>
        <w:t>工作年度报告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612" w:firstLineChars="200"/>
        <w:textAlignment w:val="auto"/>
        <w:rPr>
          <w:rFonts w:hint="default" w:ascii="Times New Roman" w:hAnsi="Times New Roman" w:eastAsia="黑体" w:cs="Times New Roman"/>
          <w:spacing w:val="1"/>
          <w:w w:val="95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12" w:firstLineChars="200"/>
        <w:textAlignment w:val="auto"/>
        <w:rPr>
          <w:rFonts w:hint="eastAsia" w:ascii="Times New Roman" w:hAnsi="Times New Roman" w:eastAsia="仿宋_GB2312" w:cs="Times New Roman"/>
          <w:spacing w:val="1"/>
          <w:w w:val="95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本年度报告根据《中华人民共和国政府信息公开条例》《国务院办公厅政府信息与政务公开办公室关于印发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中华人民共和国政府信息公开工作年度报告格式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的通知》</w:t>
      </w:r>
      <w:r>
        <w:rPr>
          <w:rFonts w:hint="eastAsia" w:ascii="Times New Roman" w:hAnsi="Times New Roman" w:eastAsia="仿宋_GB2312" w:cs="Times New Roman"/>
          <w:spacing w:val="1"/>
          <w:w w:val="95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国办公开办函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〔2021〕30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号</w:t>
      </w:r>
      <w:r>
        <w:rPr>
          <w:rFonts w:hint="eastAsia" w:ascii="Times New Roman" w:hAnsi="Times New Roman" w:eastAsia="仿宋_GB2312" w:cs="Times New Roman"/>
          <w:spacing w:val="1"/>
          <w:w w:val="95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制作。全文包括</w:t>
      </w:r>
      <w:r>
        <w:rPr>
          <w:rFonts w:hint="eastAsia" w:ascii="Times New Roman" w:hAnsi="Times New Roman" w:eastAsia="仿宋_GB2312" w:cs="Times New Roman"/>
          <w:spacing w:val="1"/>
          <w:w w:val="95"/>
          <w:lang w:val="en-US" w:eastAsia="zh-CN"/>
        </w:rPr>
        <w:t>乌海市海南区人民政府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政府信息公开总体情况，主动公开政府信息情况，收到和处理政府信息公开申请情况，政府信息公开行政复议、行政诉讼情况，存在的问题及改进情况，其他需要报告的事项，所列教据统计期限为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年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月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日至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年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月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日。本年度报告电子版可以从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乌海市海南区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政府门户网站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政府信息公开年报栏目（</w:t>
      </w:r>
      <w:r>
        <w:rPr>
          <w:rFonts w:hint="default" w:ascii="Times New Roman" w:hAnsi="Times New Roman" w:cs="Times New Roman" w:eastAsiaTheme="minorEastAsia"/>
          <w:spacing w:val="1"/>
          <w:w w:val="95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"https://www.hainanqu.gov.cn/node/794" </w:instrText>
      </w:r>
      <w:r>
        <w:rPr>
          <w:rFonts w:hint="default" w:ascii="Times New Roman" w:hAnsi="Times New Roman" w:cs="Times New Roman" w:eastAsiaTheme="minorEastAsia"/>
          <w:spacing w:val="1"/>
          <w:w w:val="95"/>
          <w:sz w:val="28"/>
          <w:szCs w:val="28"/>
          <w:lang w:val="en-US"/>
        </w:rPr>
        <w:fldChar w:fldCharType="separate"/>
      </w:r>
      <w:r>
        <w:rPr>
          <w:rStyle w:val="13"/>
          <w:rFonts w:hint="default" w:ascii="Times New Roman" w:hAnsi="Times New Roman" w:cs="Times New Roman" w:eastAsiaTheme="minorEastAsia"/>
          <w:spacing w:val="1"/>
          <w:w w:val="95"/>
          <w:sz w:val="28"/>
          <w:szCs w:val="28"/>
          <w:lang w:val="en-US"/>
        </w:rPr>
        <w:t>https://www.hainanqu.gov.cn/node/794</w:t>
      </w:r>
      <w:r>
        <w:rPr>
          <w:rFonts w:hint="default" w:ascii="Times New Roman" w:hAnsi="Times New Roman" w:cs="Times New Roman" w:eastAsiaTheme="minorEastAsia"/>
          <w:spacing w:val="1"/>
          <w:w w:val="95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下载，如对本年度报告有疑问，请与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 w:eastAsia="zh-CN"/>
        </w:rPr>
        <w:t>乌海市海南区</w:t>
      </w:r>
      <w:r>
        <w:rPr>
          <w:rFonts w:hint="eastAsia" w:ascii="Times New Roman" w:hAnsi="Times New Roman" w:eastAsia="仿宋_GB2312" w:cs="Times New Roman"/>
          <w:spacing w:val="1"/>
          <w:w w:val="95"/>
          <w:lang w:val="en-US" w:eastAsia="zh-CN"/>
        </w:rPr>
        <w:t>政务服务局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联系</w:t>
      </w:r>
      <w:r>
        <w:rPr>
          <w:rFonts w:hint="eastAsia" w:ascii="Times New Roman" w:hAnsi="Times New Roman" w:eastAsia="仿宋_GB2312" w:cs="Times New Roman"/>
          <w:spacing w:val="1"/>
          <w:w w:val="95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1"/>
          <w:w w:val="95"/>
          <w:lang w:val="en-US"/>
        </w:rPr>
        <w:t>电话:</w:t>
      </w:r>
      <w:r>
        <w:rPr>
          <w:rFonts w:hint="eastAsia" w:ascii="Times New Roman" w:hAnsi="Times New Roman" w:eastAsia="仿宋_GB2312" w:cs="Times New Roman"/>
          <w:spacing w:val="1"/>
          <w:w w:val="95"/>
          <w:lang w:val="en-US" w:eastAsia="zh-CN"/>
        </w:rPr>
        <w:t>0473-4026480）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12" w:firstLineChars="200"/>
        <w:textAlignment w:val="auto"/>
        <w:rPr>
          <w:rFonts w:ascii="黑体" w:hAnsi="黑体" w:eastAsia="黑体" w:cs="黑体"/>
          <w:spacing w:val="1"/>
          <w:w w:val="95"/>
          <w:lang w:val="en-US"/>
        </w:rPr>
      </w:pPr>
      <w:r>
        <w:rPr>
          <w:rFonts w:hint="eastAsia" w:ascii="黑体" w:hAnsi="黑体" w:eastAsia="黑体" w:cs="黑体"/>
          <w:spacing w:val="1"/>
          <w:w w:val="95"/>
          <w:lang w:val="en-US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乌海市海南区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坚持以习近平新时代中国特色社会主义思想为指导，全面贯彻落实党的二十大精神，坚决贯彻落实中央、自治区、市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决策部署，严格落实《中华人民共和国政府信息公开条例》各项工作要求，围绕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政府中心工作，全面推进政务公开，持续加大公开力度，拓展公开领域，不断提升政府信息公开精准度和透明度。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主动公开情况</w:t>
      </w:r>
    </w:p>
    <w:p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扩大主动公开渠道，在图书馆、城市书房人流量相对较大的地方，设立政府信息公开查阅点。组织开展“政府开放日”邀请人大代表、政协委员、企业代表、个体工商户代表、群众代表走进海南区政务服务大厅，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感受政务服务工作再升级、营商环境再优化的新形象、新气象。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2023年依托海南区人民政府门户网站主动公开各类文件、政策解读、新闻发布会、重大会议等共计2220余篇，网站总访问量达521137人次。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坚持“公开为原则，不公开为例外”的方针，遵循公正、公开、便民的原则，全面落实政府信息主动公开和依申请公开制度。进一步细化和规范依申请公开的受理、审查、处理、答复、时限、程序等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共受理政府信息公开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依申请1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其中予以公开5件，本机关不掌握相关政府信息14件，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均在法定期限内予以答复。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</w:t>
      </w:r>
    </w:p>
    <w:p>
      <w:pPr>
        <w:pStyle w:val="7"/>
        <w:keepNext w:val="0"/>
        <w:keepLines w:val="0"/>
        <w:widowControl/>
        <w:suppressLineNumbers w:val="0"/>
        <w:spacing w:before="166" w:beforeAutospacing="0" w:after="0" w:afterAutospacing="0" w:line="525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设置政务公开工作专人对政府网站政务公开内容进行常态化监测，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形成周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报告将发现的问题及时反馈各部门要求进行整改，对整改问题进行复查，通过规范要求提高政务公开质量。严格执行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信息审核发布制度，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确保信息安全、内容准确、表述规范。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（四）平台建设情况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《关于建设自治区政府门户网站“现行有效行政规范性文件库”有关事宜的通知》（内政服字〔2023〕132号）要求，对我区行政规范性文件栏目进行整改，设立了“现行有效行政规范性文件库”，对重点领域信息栏目进行整改，优化栏目设置，方便公众查询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（五）监督保障情况</w:t>
      </w:r>
    </w:p>
    <w:p>
      <w:pPr>
        <w:pStyle w:val="7"/>
        <w:keepNext w:val="0"/>
        <w:keepLines w:val="0"/>
        <w:widowControl/>
        <w:suppressLineNumbers w:val="0"/>
        <w:spacing w:before="166" w:beforeAutospacing="0" w:after="0" w:afterAutospacing="0" w:line="525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制定本级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年政务公开考评标准，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纳入《202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年度各镇、街道和区直部门单位领导班子考核细则》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邀请政务服务监督员，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采取召开政务公开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座谈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会的形式，围绕完善政务公开工作机制、监督内容、群众关心关注等方面开展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，提出针对性建议意见，充分发挥社会各界对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区政务公开的监督作用，促进政务公开工作水平的进一步提升。</w:t>
      </w:r>
    </w:p>
    <w:p>
      <w:pPr>
        <w:pStyle w:val="7"/>
        <w:keepNext w:val="0"/>
        <w:keepLines w:val="0"/>
        <w:widowControl/>
        <w:suppressLineNumbers w:val="0"/>
        <w:spacing w:before="166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166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eastAsia" w:ascii="仿宋_GB2312" w:hAnsi="仿宋_GB2312" w:eastAsia="仿宋_GB2312" w:cs="仿宋_GB2312"/>
          <w:spacing w:val="1"/>
          <w:w w:val="95"/>
          <w:sz w:val="28"/>
          <w:szCs w:val="28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eastAsia" w:ascii="仿宋_GB2312" w:hAnsi="仿宋_GB2312" w:eastAsia="仿宋_GB2312" w:cs="仿宋_GB2312"/>
          <w:spacing w:val="1"/>
          <w:w w:val="95"/>
          <w:sz w:val="28"/>
          <w:szCs w:val="28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eastAsia" w:ascii="仿宋_GB2312" w:hAnsi="仿宋_GB2312" w:eastAsia="仿宋_GB2312" w:cs="仿宋_GB2312"/>
          <w:spacing w:val="1"/>
          <w:w w:val="95"/>
          <w:sz w:val="28"/>
          <w:szCs w:val="28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eastAsia" w:ascii="仿宋_GB2312" w:hAnsi="仿宋_GB2312" w:eastAsia="仿宋_GB2312" w:cs="仿宋_GB2312"/>
          <w:spacing w:val="1"/>
          <w:w w:val="95"/>
          <w:sz w:val="28"/>
          <w:szCs w:val="28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eastAsia" w:ascii="仿宋_GB2312" w:hAnsi="仿宋_GB2312" w:eastAsia="仿宋_GB2312" w:cs="仿宋_GB2312"/>
          <w:spacing w:val="1"/>
          <w:w w:val="95"/>
          <w:sz w:val="28"/>
          <w:szCs w:val="28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eastAsia" w:ascii="仿宋_GB2312" w:hAnsi="仿宋_GB2312" w:eastAsia="仿宋_GB2312" w:cs="仿宋_GB2312"/>
          <w:spacing w:val="1"/>
          <w:w w:val="95"/>
          <w:sz w:val="28"/>
          <w:szCs w:val="28"/>
          <w:lang w:val="en-US"/>
        </w:rPr>
      </w:pPr>
    </w:p>
    <w:tbl>
      <w:tblPr>
        <w:tblStyle w:val="9"/>
        <w:tblpPr w:leftFromText="180" w:rightFromText="180" w:vertAnchor="text" w:horzAnchor="page" w:tblpX="1562" w:tblpY="739"/>
        <w:tblOverlap w:val="never"/>
        <w:tblW w:w="8501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2773"/>
        <w:gridCol w:w="2773"/>
        <w:gridCol w:w="1618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5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信息内容</w:t>
            </w:r>
          </w:p>
        </w:tc>
        <w:tc>
          <w:tcPr>
            <w:tcW w:w="2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本年制发件数</w:t>
            </w:r>
          </w:p>
        </w:tc>
        <w:tc>
          <w:tcPr>
            <w:tcW w:w="2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本年废止件数</w:t>
            </w:r>
          </w:p>
        </w:tc>
        <w:tc>
          <w:tcPr>
            <w:tcW w:w="1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现行有效件数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规章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行政规范性文件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50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信息内容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行政许可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3822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50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信息内容</w:t>
            </w:r>
          </w:p>
        </w:tc>
        <w:tc>
          <w:tcPr>
            <w:tcW w:w="71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行政处罚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614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行政强制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50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信息内容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exact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行政事业性收费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3797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12" w:firstLineChars="200"/>
        <w:textAlignment w:val="auto"/>
        <w:rPr>
          <w:rFonts w:hint="eastAsia" w:ascii="微软雅黑" w:hAnsi="微软雅黑" w:eastAsia="微软雅黑" w:cs="微软雅黑"/>
          <w:color w:val="272727"/>
          <w:szCs w:val="24"/>
        </w:rPr>
      </w:pPr>
      <w:r>
        <w:rPr>
          <w:rFonts w:hint="eastAsia" w:ascii="黑体" w:hAnsi="黑体" w:eastAsia="黑体" w:cs="黑体"/>
          <w:spacing w:val="1"/>
          <w:w w:val="95"/>
          <w:lang w:val="en-US"/>
        </w:rPr>
        <w:t>二、主动公开政府信息情况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9"/>
        <w:tblW w:w="83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37"/>
        <w:gridCol w:w="2865"/>
        <w:gridCol w:w="570"/>
        <w:gridCol w:w="525"/>
        <w:gridCol w:w="600"/>
        <w:gridCol w:w="645"/>
        <w:gridCol w:w="570"/>
        <w:gridCol w:w="630"/>
        <w:gridCol w:w="5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（本列数据的勾稽关系为：第一项加第二项之和，等于第三项加第四项之和）</w:t>
            </w:r>
          </w:p>
        </w:tc>
        <w:tc>
          <w:tcPr>
            <w:tcW w:w="4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 w:bidi="ar"/>
              </w:rPr>
              <w:t>申请人情况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1440" w:firstLineChars="60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人</w:t>
            </w: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商业企业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科研机构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社会公益组织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法律服务机构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2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一、本年新收政府信息公开申请数量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二、上年结转政府信息公开申请数量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本年度办理结果</w:t>
            </w:r>
          </w:p>
        </w:tc>
        <w:tc>
          <w:tcPr>
            <w:tcW w:w="3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（一）予以公开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（二）部分公开（区分处理的，只计这一情形，不计其他情形）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（三）不予公开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1.属于国家秘密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w w:val="90"/>
                <w:sz w:val="24"/>
                <w:szCs w:val="24"/>
                <w:lang w:val="en-US" w:bidi="ar"/>
              </w:rPr>
              <w:t>2.其他法律行政法规禁止公开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3.危及“三安全一稳定”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4.保护第三方合法权益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5.属于三类内部事务信息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6.属于四类过程性信息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7.属于行政执法案卷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8.属于行政查询事项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（四）无法提供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w w:val="90"/>
                <w:sz w:val="24"/>
                <w:szCs w:val="24"/>
                <w:lang w:val="en-US" w:bidi="ar"/>
              </w:rPr>
              <w:t>1.本机关不掌握相关政府信息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w w:val="90"/>
                <w:sz w:val="24"/>
                <w:szCs w:val="24"/>
                <w:lang w:val="en-US" w:bidi="ar"/>
              </w:rPr>
              <w:t>2.没有现成信息需要另行制作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pacing w:val="-11"/>
                <w:sz w:val="24"/>
                <w:szCs w:val="24"/>
                <w:lang w:val="en-US" w:bidi="ar"/>
              </w:rPr>
              <w:t>3.补正后申请内容仍不明确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（五）不予处理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1.信访举报投诉类申请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2.重复申请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3.要求提供公开出版物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top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pacing w:val="0"/>
                <w:w w:val="90"/>
                <w:sz w:val="24"/>
                <w:szCs w:val="24"/>
                <w:lang w:val="en-US" w:bidi="ar"/>
              </w:rPr>
              <w:t>4.无正当理由大量反复申请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5.要求行政机关确认或重新出具已获取信息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（六）其他处理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w w:val="90"/>
                <w:sz w:val="24"/>
                <w:szCs w:val="24"/>
                <w:shd w:val="clear" w:color="auto" w:fill="auto"/>
                <w:lang w:val="en-US" w:bidi="ar"/>
              </w:rPr>
              <w:t>1.申请人无正当理由逾期不补正、行政机关不再处理其政府信息公开申请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w w:val="90"/>
                <w:sz w:val="24"/>
                <w:szCs w:val="24"/>
                <w:lang w:val="en-US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3.其他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（七）总计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四、结转下年度继续办理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  <w:lang w:val="en-US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val="en-US" w:bidi="ar"/>
        </w:rPr>
        <w:t>四、政府信息公开行政复议、行政诉讼情况</w:t>
      </w:r>
    </w:p>
    <w:tbl>
      <w:tblPr>
        <w:tblStyle w:val="9"/>
        <w:tblpPr w:leftFromText="180" w:rightFromText="180" w:vertAnchor="text" w:horzAnchor="margin" w:tblpXSpec="center" w:tblpY="362"/>
        <w:tblOverlap w:val="never"/>
        <w:tblW w:w="96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85"/>
        <w:gridCol w:w="630"/>
        <w:gridCol w:w="675"/>
        <w:gridCol w:w="660"/>
        <w:gridCol w:w="600"/>
        <w:gridCol w:w="660"/>
        <w:gridCol w:w="705"/>
        <w:gridCol w:w="675"/>
        <w:gridCol w:w="675"/>
        <w:gridCol w:w="645"/>
        <w:gridCol w:w="630"/>
        <w:gridCol w:w="645"/>
        <w:gridCol w:w="675"/>
        <w:gridCol w:w="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行政复议</w:t>
            </w:r>
          </w:p>
        </w:tc>
        <w:tc>
          <w:tcPr>
            <w:tcW w:w="65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结果维持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其他结果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  <w:tc>
          <w:tcPr>
            <w:tcW w:w="3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维持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纠正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272727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val="en-US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问题：因各单位政务公开工作人员经常变动，存在工作交接不到位、上下联系不到位的情况；部分单位政务公开工作人员对网站上传内容位置、栏目定位认识模糊，存在文件上传栏目错误的情况。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情况：按季度对各单位负责政务公开工作的人员在岗情况进行摸排，确保工作对人；积极组织并参加上级有关政务公开业务工作培训，对各单位工作人员对网站上传内容位置、栏目分工等内容咨询的问题及时答复指导，确保政务公开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val="en-US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收费情况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我区各单位无收取政府信息公开信息处理费的情况。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（二）其他需要报告的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本年度我区政府门户网站部分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栏目发布信息情况如下：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重点领域栏目711篇，政策解读栏目50篇（包含图文解读24篇、媒体解读6篇、新闻发布会6场、视频解读14篇），重大会议栏目53篇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ZmRkMzEyYjhiZDNkOTE0Y2FlZDQ5ZDUzZTIxMjkifQ=="/>
  </w:docVars>
  <w:rsids>
    <w:rsidRoot w:val="397D22FC"/>
    <w:rsid w:val="0202311A"/>
    <w:rsid w:val="04D57032"/>
    <w:rsid w:val="052676B9"/>
    <w:rsid w:val="084A7B62"/>
    <w:rsid w:val="0B896BF3"/>
    <w:rsid w:val="0BB31FE8"/>
    <w:rsid w:val="0C650216"/>
    <w:rsid w:val="0F4672D5"/>
    <w:rsid w:val="0F584F03"/>
    <w:rsid w:val="12D9654E"/>
    <w:rsid w:val="14B14FFE"/>
    <w:rsid w:val="183926F5"/>
    <w:rsid w:val="1D5D57EA"/>
    <w:rsid w:val="2B1F5069"/>
    <w:rsid w:val="32D87AF4"/>
    <w:rsid w:val="36A7712C"/>
    <w:rsid w:val="397D22FC"/>
    <w:rsid w:val="3BED72CB"/>
    <w:rsid w:val="3CA213B3"/>
    <w:rsid w:val="3FCF3ECE"/>
    <w:rsid w:val="403A57EB"/>
    <w:rsid w:val="4CDD7C2A"/>
    <w:rsid w:val="4E197388"/>
    <w:rsid w:val="4F495A4B"/>
    <w:rsid w:val="556A27D0"/>
    <w:rsid w:val="5BB12F7A"/>
    <w:rsid w:val="62544508"/>
    <w:rsid w:val="6B335FFA"/>
    <w:rsid w:val="6EB707E5"/>
    <w:rsid w:val="70E935DF"/>
    <w:rsid w:val="70EF07B4"/>
    <w:rsid w:val="733B7718"/>
    <w:rsid w:val="73CC164A"/>
    <w:rsid w:val="7D2A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423" w:right="640"/>
      <w:jc w:val="center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uppressAutoHyphens/>
      <w:ind w:firstLine="420"/>
    </w:pPr>
    <w:rPr>
      <w:rFonts w:ascii="Calibri" w:hAnsi="Calibri" w:eastAsia="宋体" w:cs="Times New Roman"/>
      <w:sz w:val="32"/>
      <w:szCs w:val="32"/>
    </w:rPr>
  </w:style>
  <w:style w:type="paragraph" w:styleId="4">
    <w:name w:val="Body Text"/>
    <w:basedOn w:val="1"/>
    <w:autoRedefine/>
    <w:qFormat/>
    <w:uiPriority w:val="1"/>
    <w:rPr>
      <w:sz w:val="32"/>
      <w:szCs w:val="32"/>
    </w:rPr>
  </w:style>
  <w:style w:type="paragraph" w:styleId="5">
    <w:name w:val="Body Text Indent"/>
    <w:basedOn w:val="1"/>
    <w:next w:val="1"/>
    <w:autoRedefine/>
    <w:qFormat/>
    <w:uiPriority w:val="0"/>
    <w:pPr>
      <w:spacing w:after="120"/>
      <w:ind w:left="200" w:leftChars="200"/>
    </w:pPr>
  </w:style>
  <w:style w:type="paragraph" w:styleId="6">
    <w:name w:val="toc 2"/>
    <w:basedOn w:val="1"/>
    <w:next w:val="1"/>
    <w:autoRedefine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8">
    <w:name w:val="Title"/>
    <w:basedOn w:val="1"/>
    <w:next w:val="5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character" w:styleId="11">
    <w:name w:val="FollowedHyperlink"/>
    <w:basedOn w:val="10"/>
    <w:autoRedefine/>
    <w:qFormat/>
    <w:uiPriority w:val="0"/>
    <w:rPr>
      <w:color w:val="000000"/>
      <w:u w:val="none"/>
    </w:rPr>
  </w:style>
  <w:style w:type="character" w:styleId="12">
    <w:name w:val="Emphasis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4">
    <w:name w:val="contentfont10"/>
    <w:basedOn w:val="1"/>
    <w:autoRedefine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character" w:customStyle="1" w:styleId="15">
    <w:name w:val="hover4"/>
    <w:basedOn w:val="10"/>
    <w:autoRedefine/>
    <w:qFormat/>
    <w:uiPriority w:val="0"/>
    <w:rPr>
      <w:color w:val="444444"/>
    </w:rPr>
  </w:style>
  <w:style w:type="character" w:customStyle="1" w:styleId="16">
    <w:name w:val="hover"/>
    <w:basedOn w:val="10"/>
    <w:autoRedefine/>
    <w:qFormat/>
    <w:uiPriority w:val="0"/>
    <w:rPr>
      <w:color w:val="4444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2024-01-12T02:55:00Z</dcterms:created>
  <dc:creator>六姝</dc:creator>
  <cp:lastModifiedBy>六姝</cp:lastModifiedBy>
  <cp:lastPrinted>2024-02-02T07:21:00Z</cp:lastPrinted>
  <dcterms:modified xsi:type="dcterms:W3CDTF">2024-02-05T01:21:39Z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DB9BD9ECC31345D7A932917B4A22E0F2_13</vt:lpwstr>
  </property>
</Properties>
</file>