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海南区发展和改革委员会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积极为企业争取上级资金支持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海南区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发改委积极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组织各行业管理部门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为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企业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争取上级资金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。同步按照已下达投向和自治区申报要求，先后上报两批次，目前已上报自治区项目9个，涉及三个领域，总投资70.14亿元，拟争取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上级资金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10.58亿元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。其中：在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产业领域项目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方面1个项目，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乌海市广锦新材料有限公司BDO-PBAT一体化项目，拟争取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8.67亿元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。</w:t>
      </w:r>
      <w:r>
        <w:rPr>
          <w:rStyle w:val="5"/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在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环资领域项目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方面4个项目，分别是：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宏阳干熄焦余热发电及配套工程项目拟争取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0.2亿元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；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西来峰风光制氢一体化示范项目制氢场站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项目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0.5587亿元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；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三美节能降碳技术改造升级项目拟争取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0.2亿元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；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华聚再生资源综合利用项目拟争取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0.4亿元。</w:t>
      </w:r>
      <w:r>
        <w:rPr>
          <w:rStyle w:val="5"/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在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投资领域项目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方面4个项目，分别是：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海南区老旧管网改造工程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项目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0.184亿元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；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乌海市海南区供热管网及配套设施改造项目（一期）拟争取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0.1787亿元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；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海南城区排水供热设施改造工程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项目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拟争取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0.1334亿元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；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海南区拉僧庙镇辖区供热管道工程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项目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拟争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资金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0.0517亿元。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下一步，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海南区发改委继续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加强谋划储备项目，深入研究</w:t>
      </w:r>
      <w:r>
        <w:rPr>
          <w:rStyle w:val="5"/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国家政策</w:t>
      </w:r>
      <w:r>
        <w:rPr>
          <w:rStyle w:val="5"/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 w:bidi="ar-SA"/>
        </w:rPr>
        <w:t>最新动向，提升项目储备质量，加快推进项目前期工作，继续做好项目资料完善和动态调整工作，为争取上级资金做好充足准备。</w:t>
      </w:r>
    </w:p>
    <w:bookmarkEnd w:id="0"/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DNhNzM0ODc2YzU4YjdiZTk4MjM5OGMyOTZhYjMifQ=="/>
  </w:docVars>
  <w:rsids>
    <w:rsidRoot w:val="00000000"/>
    <w:rsid w:val="1B067CE9"/>
    <w:rsid w:val="21F75BE6"/>
    <w:rsid w:val="310969BD"/>
    <w:rsid w:val="384C32B6"/>
    <w:rsid w:val="41F764F1"/>
    <w:rsid w:val="46B71939"/>
    <w:rsid w:val="735E36EB"/>
    <w:rsid w:val="749642B6"/>
    <w:rsid w:val="7B1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宋体" w:hAnsi="宋体"/>
      <w:color w:val="000000"/>
      <w:sz w:val="28"/>
      <w:szCs w:val="28"/>
    </w:rPr>
  </w:style>
  <w:style w:type="character" w:customStyle="1" w:styleId="5">
    <w:name w:val="NormalCharacter"/>
    <w:link w:val="6"/>
    <w:qFormat/>
    <w:uiPriority w:val="0"/>
    <w:rPr>
      <w:rFonts w:eastAsia="仿宋_GB2312"/>
      <w:kern w:val="0"/>
      <w:szCs w:val="20"/>
    </w:rPr>
  </w:style>
  <w:style w:type="paragraph" w:customStyle="1" w:styleId="6">
    <w:name w:val="UserStyle_9"/>
    <w:basedOn w:val="1"/>
    <w:link w:val="5"/>
    <w:qFormat/>
    <w:uiPriority w:val="0"/>
    <w:pPr>
      <w:widowControl/>
      <w:tabs>
        <w:tab w:val="left" w:pos="360"/>
      </w:tabs>
      <w:textAlignment w:val="baseline"/>
    </w:pPr>
    <w:rPr>
      <w:rFonts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2024-06-27T07:47:00Z</dcterms:created>
  <dc:creator>Administrator</dc:creator>
  <cp:lastModifiedBy>Administrator</cp:lastModifiedBy>
  <cp:lastPrinted>2024-07-02T08:51:00Z</cp:lastPrinted>
  <dcterms:modified xsi:type="dcterms:W3CDTF">2024-07-03T02:22:38Z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CBEB6777A5A744E6AF77F7DCF4BCAAB7</vt:lpwstr>
  </property>
</Properties>
</file>